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NEKTAR THERAPEUTICS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1,251,654.00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1,251,654.00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1,251,654.00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1,251,654.00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1,251,654.00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1,251,654.00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945,732.00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945,732.00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945,732.00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945,732.00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945,732.00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945,732.00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157,488.00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157,488.00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157,488.00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157,488.00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157,488.00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157,488.00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2,197,386.00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2,197,386.00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2,197,386.00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2,391,075.00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2,391,075.00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2,391,075.00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2,391,075.00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2,391,075.00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2,391,075.00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2,391,075.00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2,391,075.00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2,391,075.00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NEKTAR THERAPEUTICS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455 MISSION BAY BOULEVARD SOUTH, SAN FRANCISCO, CA 94158</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2.</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3.</w:t>
            </w:r>
          </w:p>
        </w:tc>
        <w:tc>
          <w:tcPr>
            <w:tcW w:w="891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(f)</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(g)</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(h)</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(j)</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(k)</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9068" w:type="dxa"/>
            <w:gridSpan w:val="2"/>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4.</w:t>
            </w:r>
          </w:p>
        </w:tc>
        <w:tc>
          <w:tcPr>
            <w:tcW w:w="891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June 30, 2026, (i) BVF beneficially owned 1,251,654 shares of the Issuer's Common Stock, $0.0001 par value (the "Shares"), (ii) BVF2 beneficially owned 945,732 Shares, and (iii) Trading Fund OS beneficially owned 157,488 Shares. BVF GP, as the general partner of BVF, may be deemed to beneficially own the 1,251,654 Shares beneficially owned by BVF. BVF2 GP, as the general partner of BVF2, may be deemed to beneficially own the 945,732 Shares beneficially owned by BVF2. Partners OS, as the general partner of Trading Fund OS, may be deemed to beneficially own the 157,488 Shares beneficially owned by Trading Fund OS. BVF GPH, as the sole member of each of BVF GP and BVF2 GP, may be deemed to beneficially own the 2,197,386 Shares beneficially owned in the aggregate by BVF and BVF2. Partners, as the investment manager of BVF, BVF2 and Trading Fund OS, and the sole member of Partners OS, may be deemed to beneficially own the 2,391,075 Shares beneficially owned in the aggregate by BVF, BVF2 and Trading Fund OS and held in a certain Partners managed account (the "Partners Managed Account"), including 36,201 Shares held in the Partners Managed Account. BVF Inc., as the general partner of Partners, may be deemed to beneficially own the 2,391,075 Shares beneficially owned by Partners. Mr. Lampert, as a director and officer of BVF Inc., may be deemed to beneficially own the 2,391,075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on 33,786,032 Shares outstanding as of May 1, 2026, which is the total number of Shares outstanding as reported in the Issuer's Quarterly Report on Form 10-Q filed with the Securities and Exchange Commission on May 8, 2026. As of the close of business on June 30, 2026, (i) BVF beneficially owned approximately 3.7% of the outstanding Shares, (ii) BVF2 beneficially owned approximately 2.8% of the outstanding Shares, (iii) Trading Fund OS beneficially owned less than 1% of the outstanding Shares, (iv) BVF GP may be deemed to beneficially own approximately 3.7% of the outstanding Shares, (v) BVF2 GP may be deemed to beneficially own approximately 2.8% of the outstanding Shares, (vi) Partners OS may be deemed to beneficially own less than 1% of the outstanding Shares, (vii) BVF GPH may be deemed to beneficially own approximately 6.5% of the outstanding Shares, and (viii) each of Partners, BVF Inc. and Mr. Lampert may be deemed to beneficially own approximately 7.1%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891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BVF GPH, Partners, BVF Inc. and Mr. Lampert share voting and dispositive power over the Shares beneficially owned by BVF and BVF2. Partners, BVF Inc. and Mr. Lampert share voting and dispositive power over the Shares beneficially owned by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8.</w:t>
            </w:r>
          </w:p>
        </w:tc>
        <w:tc>
          <w:tcPr>
            <w:tcW w:w="891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by the Reporting Persons with the Securities and Exchange Commission on July 9, 2025.</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9.</w:t>
            </w:r>
          </w:p>
        </w:tc>
        <w:tc>
          <w:tcPr>
            <w:tcW w:w="891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2941</Words>
  <Characters>15011</Characters>
  <CharactersWithSpaces>17761</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